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Конкурс имеет </w:t>
      </w:r>
      <w:r w:rsidDel="00000000" w:rsidR="00000000" w:rsidRPr="00000000">
        <w:rPr>
          <w:rFonts w:ascii="Times New Roman" w:cs="Times New Roman" w:eastAsia="Times New Roman" w:hAnsi="Times New Roman"/>
          <w:b w:val="1"/>
          <w:sz w:val="24"/>
          <w:szCs w:val="24"/>
          <w:rtl w:val="0"/>
        </w:rPr>
        <w:t xml:space="preserve">два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главных этапа</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онлайн-этап</w:t>
      </w:r>
      <w:r w:rsidDel="00000000" w:rsidR="00000000" w:rsidRPr="00000000">
        <w:rPr>
          <w:rFonts w:ascii="Times New Roman" w:cs="Times New Roman" w:eastAsia="Times New Roman" w:hAnsi="Times New Roman"/>
          <w:sz w:val="24"/>
          <w:szCs w:val="24"/>
          <w:rtl w:val="0"/>
        </w:rPr>
        <w:t xml:space="preserve">, по итогам которого будут известны и награждены </w:t>
      </w:r>
      <w:r w:rsidDel="00000000" w:rsidR="00000000" w:rsidRPr="00000000">
        <w:rPr>
          <w:rFonts w:ascii="Times New Roman" w:cs="Times New Roman" w:eastAsia="Times New Roman" w:hAnsi="Times New Roman"/>
          <w:b w:val="1"/>
          <w:sz w:val="24"/>
          <w:szCs w:val="24"/>
          <w:rtl w:val="0"/>
        </w:rPr>
        <w:t xml:space="preserve">ценными подарками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Топ-100</w:t>
      </w:r>
      <w:r w:rsidDel="00000000" w:rsidR="00000000" w:rsidRPr="00000000">
        <w:rPr>
          <w:rFonts w:ascii="Times New Roman" w:cs="Times New Roman" w:eastAsia="Times New Roman" w:hAnsi="Times New Roman"/>
          <w:sz w:val="24"/>
          <w:szCs w:val="24"/>
          <w:rtl w:val="0"/>
        </w:rPr>
        <w:t xml:space="preserve"> участников рейтинга, и </w:t>
      </w:r>
      <w:r w:rsidDel="00000000" w:rsidR="00000000" w:rsidRPr="00000000">
        <w:rPr>
          <w:rFonts w:ascii="Times New Roman" w:cs="Times New Roman" w:eastAsia="Times New Roman" w:hAnsi="Times New Roman"/>
          <w:i w:val="1"/>
          <w:sz w:val="24"/>
          <w:szCs w:val="24"/>
          <w:rtl w:val="0"/>
        </w:rPr>
        <w:t xml:space="preserve">офлайн-этап</w:t>
      </w:r>
      <w:r w:rsidDel="00000000" w:rsidR="00000000" w:rsidRPr="00000000">
        <w:rPr>
          <w:rFonts w:ascii="Times New Roman" w:cs="Times New Roman" w:eastAsia="Times New Roman" w:hAnsi="Times New Roman"/>
          <w:sz w:val="24"/>
          <w:szCs w:val="24"/>
          <w:rtl w:val="0"/>
        </w:rPr>
        <w:t xml:space="preserve">, который предусматривает розыгрыш грантов, предоставляемый университетами.</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принятия участия в конкурсе, пользователь должен быть </w:t>
      </w:r>
      <w:r w:rsidDel="00000000" w:rsidR="00000000" w:rsidRPr="00000000">
        <w:rPr>
          <w:rFonts w:ascii="Times New Roman" w:cs="Times New Roman" w:eastAsia="Times New Roman" w:hAnsi="Times New Roman"/>
          <w:b w:val="1"/>
          <w:sz w:val="24"/>
          <w:szCs w:val="24"/>
          <w:rtl w:val="0"/>
        </w:rPr>
        <w:t xml:space="preserve">зарегистрирован на сайте itest.kz</w:t>
      </w:r>
      <w:r w:rsidDel="00000000" w:rsidR="00000000" w:rsidRPr="00000000">
        <w:rPr>
          <w:rFonts w:ascii="Times New Roman" w:cs="Times New Roman" w:eastAsia="Times New Roman" w:hAnsi="Times New Roman"/>
          <w:sz w:val="24"/>
          <w:szCs w:val="24"/>
          <w:rtl w:val="0"/>
        </w:rPr>
        <w:t xml:space="preserve">, подтвердить согласие </w:t>
      </w:r>
      <w:r w:rsidDel="00000000" w:rsidR="00000000" w:rsidRPr="00000000">
        <w:rPr>
          <w:rFonts w:ascii="Times New Roman" w:cs="Times New Roman" w:eastAsia="Times New Roman" w:hAnsi="Times New Roman"/>
          <w:b w:val="1"/>
          <w:sz w:val="24"/>
          <w:szCs w:val="24"/>
          <w:rtl w:val="0"/>
        </w:rPr>
        <w:t xml:space="preserve">с </w:t>
      </w:r>
      <w:r w:rsidDel="00000000" w:rsidR="00000000" w:rsidRPr="00000000">
        <w:rPr>
          <w:rFonts w:ascii="Times New Roman" w:cs="Times New Roman" w:eastAsia="Times New Roman" w:hAnsi="Times New Roman"/>
          <w:sz w:val="24"/>
          <w:szCs w:val="24"/>
          <w:rtl w:val="0"/>
        </w:rPr>
        <w:t xml:space="preserve">Положением о Конкурсе и </w:t>
      </w:r>
      <w:r w:rsidDel="00000000" w:rsidR="00000000" w:rsidRPr="00000000">
        <w:rPr>
          <w:rFonts w:ascii="Times New Roman" w:cs="Times New Roman" w:eastAsia="Times New Roman" w:hAnsi="Times New Roman"/>
          <w:b w:val="1"/>
          <w:sz w:val="24"/>
          <w:szCs w:val="24"/>
          <w:rtl w:val="0"/>
        </w:rPr>
        <w:t xml:space="preserve">правильно заполнить анкету </w:t>
      </w:r>
      <w:r w:rsidDel="00000000" w:rsidR="00000000" w:rsidRPr="00000000">
        <w:rPr>
          <w:rFonts w:ascii="Times New Roman" w:cs="Times New Roman" w:eastAsia="Times New Roman" w:hAnsi="Times New Roman"/>
          <w:sz w:val="24"/>
          <w:szCs w:val="24"/>
          <w:rtl w:val="0"/>
        </w:rPr>
        <w:t xml:space="preserve">участника. При заполнении анкеты участника Конкурса, участник подтверждает и гарантирует точность и достоверность указываемых данных, а также дает свое согласие на их сбор и обработку Организатором Конкурса, который в свою очередь может передавать их исключительно Университетам, являющимися спонсорами Конкурса и предоставляющие грант по результатам Конкурса.</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Конкурсе является бесплатным и в нем могут принимать участие </w:t>
      </w:r>
      <w:r w:rsidDel="00000000" w:rsidR="00000000" w:rsidRPr="00000000">
        <w:rPr>
          <w:rFonts w:ascii="PT Sans" w:cs="PT Sans" w:eastAsia="PT Sans" w:hAnsi="PT Sans"/>
          <w:rtl w:val="0"/>
        </w:rPr>
        <w:t xml:space="preserve">граждане </w:t>
      </w:r>
      <w:r w:rsidDel="00000000" w:rsidR="00000000" w:rsidRPr="00000000">
        <w:rPr>
          <w:rFonts w:ascii="PT Sans" w:cs="PT Sans" w:eastAsia="PT Sans" w:hAnsi="PT Sans"/>
          <w:b w:val="1"/>
          <w:rtl w:val="0"/>
        </w:rPr>
        <w:t xml:space="preserve">РК</w:t>
      </w:r>
      <w:r w:rsidDel="00000000" w:rsidR="00000000" w:rsidRPr="00000000">
        <w:rPr>
          <w:rFonts w:ascii="PT Sans" w:cs="PT Sans" w:eastAsia="PT Sans" w:hAnsi="PT Sans"/>
          <w:rtl w:val="0"/>
        </w:rPr>
        <w:t xml:space="preserve">, являющиеся учащимися </w:t>
      </w:r>
      <w:r w:rsidDel="00000000" w:rsidR="00000000" w:rsidRPr="00000000">
        <w:rPr>
          <w:rFonts w:ascii="PT Sans" w:cs="PT Sans" w:eastAsia="PT Sans" w:hAnsi="PT Sans"/>
          <w:b w:val="1"/>
          <w:rtl w:val="0"/>
        </w:rPr>
        <w:t xml:space="preserve">10–11 классов</w:t>
      </w:r>
      <w:r w:rsidDel="00000000" w:rsidR="00000000" w:rsidRPr="00000000">
        <w:rPr>
          <w:rFonts w:ascii="PT Sans" w:cs="PT Sans" w:eastAsia="PT Sans" w:hAnsi="PT Sans"/>
          <w:rtl w:val="0"/>
        </w:rPr>
        <w:t xml:space="preserve"> школ, и студенты </w:t>
      </w:r>
      <w:r w:rsidDel="00000000" w:rsidR="00000000" w:rsidRPr="00000000">
        <w:rPr>
          <w:rFonts w:ascii="PT Sans" w:cs="PT Sans" w:eastAsia="PT Sans" w:hAnsi="PT Sans"/>
          <w:b w:val="1"/>
          <w:rtl w:val="0"/>
        </w:rPr>
        <w:t xml:space="preserve">1-го курса</w:t>
      </w:r>
      <w:r w:rsidDel="00000000" w:rsidR="00000000" w:rsidRPr="00000000">
        <w:rPr>
          <w:rFonts w:ascii="PT Sans" w:cs="PT Sans" w:eastAsia="PT Sans" w:hAnsi="PT Sans"/>
          <w:rtl w:val="0"/>
        </w:rPr>
        <w:t xml:space="preserve"> средних специальных учреждений образования и вузов.</w:t>
      </w:r>
      <w:r w:rsidDel="00000000" w:rsidR="00000000" w:rsidRPr="00000000">
        <w:rPr>
          <w:rFonts w:ascii="Times New Roman" w:cs="Times New Roman" w:eastAsia="Times New Roman" w:hAnsi="Times New Roman"/>
          <w:sz w:val="24"/>
          <w:szCs w:val="24"/>
          <w:rtl w:val="0"/>
        </w:rPr>
        <w:t xml:space="preserve"> При проведении </w:t>
      </w:r>
      <w:r w:rsidDel="00000000" w:rsidR="00000000" w:rsidRPr="00000000">
        <w:rPr>
          <w:rFonts w:ascii="Times New Roman" w:cs="Times New Roman" w:eastAsia="Times New Roman" w:hAnsi="Times New Roman"/>
          <w:i w:val="1"/>
          <w:sz w:val="24"/>
          <w:szCs w:val="24"/>
          <w:rtl w:val="0"/>
        </w:rPr>
        <w:t xml:space="preserve">онлайн-этапа</w:t>
      </w:r>
      <w:r w:rsidDel="00000000" w:rsidR="00000000" w:rsidRPr="00000000">
        <w:rPr>
          <w:rFonts w:ascii="Times New Roman" w:cs="Times New Roman" w:eastAsia="Times New Roman" w:hAnsi="Times New Roman"/>
          <w:sz w:val="24"/>
          <w:szCs w:val="24"/>
          <w:rtl w:val="0"/>
        </w:rPr>
        <w:t xml:space="preserve"> конкурса участнику предоставляется </w:t>
      </w:r>
      <w:r w:rsidDel="00000000" w:rsidR="00000000" w:rsidRPr="00000000">
        <w:rPr>
          <w:rFonts w:ascii="Times New Roman" w:cs="Times New Roman" w:eastAsia="Times New Roman" w:hAnsi="Times New Roman"/>
          <w:b w:val="1"/>
          <w:sz w:val="24"/>
          <w:szCs w:val="24"/>
          <w:rtl w:val="0"/>
        </w:rPr>
        <w:t xml:space="preserve">3 попытки,</w:t>
      </w:r>
      <w:r w:rsidDel="00000000" w:rsidR="00000000" w:rsidRPr="00000000">
        <w:rPr>
          <w:rFonts w:ascii="Times New Roman" w:cs="Times New Roman" w:eastAsia="Times New Roman" w:hAnsi="Times New Roman"/>
          <w:sz w:val="24"/>
          <w:szCs w:val="24"/>
          <w:rtl w:val="0"/>
        </w:rPr>
        <w:t xml:space="preserve"> чтобы набрать </w:t>
      </w:r>
      <w:r w:rsidDel="00000000" w:rsidR="00000000" w:rsidRPr="00000000">
        <w:rPr>
          <w:rFonts w:ascii="Times New Roman" w:cs="Times New Roman" w:eastAsia="Times New Roman" w:hAnsi="Times New Roman"/>
          <w:b w:val="1"/>
          <w:sz w:val="24"/>
          <w:szCs w:val="24"/>
          <w:rtl w:val="0"/>
        </w:rPr>
        <w:t xml:space="preserve">максимальное</w:t>
      </w:r>
      <w:r w:rsidDel="00000000" w:rsidR="00000000" w:rsidRPr="00000000">
        <w:rPr>
          <w:rFonts w:ascii="Times New Roman" w:cs="Times New Roman" w:eastAsia="Times New Roman" w:hAnsi="Times New Roman"/>
          <w:sz w:val="24"/>
          <w:szCs w:val="24"/>
          <w:rtl w:val="0"/>
        </w:rPr>
        <w:t xml:space="preserve"> количество баллов. Из 3-х конкурсных ЕНТ </w:t>
      </w:r>
      <w:r w:rsidDel="00000000" w:rsidR="00000000" w:rsidRPr="00000000">
        <w:rPr>
          <w:rFonts w:ascii="Times New Roman" w:cs="Times New Roman" w:eastAsia="Times New Roman" w:hAnsi="Times New Roman"/>
          <w:b w:val="1"/>
          <w:sz w:val="24"/>
          <w:szCs w:val="24"/>
          <w:rtl w:val="0"/>
        </w:rPr>
        <w:t xml:space="preserve">самый высокий</w:t>
      </w:r>
      <w:r w:rsidDel="00000000" w:rsidR="00000000" w:rsidRPr="00000000">
        <w:rPr>
          <w:rFonts w:ascii="Times New Roman" w:cs="Times New Roman" w:eastAsia="Times New Roman" w:hAnsi="Times New Roman"/>
          <w:sz w:val="24"/>
          <w:szCs w:val="24"/>
          <w:rtl w:val="0"/>
        </w:rPr>
        <w:t xml:space="preserve"> балл попадает в рейтинг </w:t>
      </w:r>
      <w:r w:rsidDel="00000000" w:rsidR="00000000" w:rsidRPr="00000000">
        <w:rPr>
          <w:rFonts w:ascii="Times New Roman" w:cs="Times New Roman" w:eastAsia="Times New Roman" w:hAnsi="Times New Roman"/>
          <w:b w:val="1"/>
          <w:sz w:val="24"/>
          <w:szCs w:val="24"/>
          <w:rtl w:val="0"/>
        </w:rPr>
        <w:t xml:space="preserve">ТОП-100. </w:t>
      </w:r>
      <w:r w:rsidDel="00000000" w:rsidR="00000000" w:rsidRPr="00000000">
        <w:rPr>
          <w:rFonts w:ascii="Times New Roman" w:cs="Times New Roman" w:eastAsia="Times New Roman" w:hAnsi="Times New Roman"/>
          <w:sz w:val="24"/>
          <w:szCs w:val="24"/>
          <w:rtl w:val="0"/>
        </w:rPr>
        <w:t xml:space="preserve">Участники, попавшие в данный рейтинг,</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получают возможность побороться за главный приз – </w:t>
      </w:r>
      <w:r w:rsidDel="00000000" w:rsidR="00000000" w:rsidRPr="00000000">
        <w:rPr>
          <w:rFonts w:ascii="Times New Roman" w:cs="Times New Roman" w:eastAsia="Times New Roman" w:hAnsi="Times New Roman"/>
          <w:b w:val="1"/>
          <w:sz w:val="24"/>
          <w:szCs w:val="24"/>
          <w:rtl w:val="0"/>
        </w:rPr>
        <w:t xml:space="preserve">грант со 100%</w:t>
      </w:r>
      <w:r w:rsidDel="00000000" w:rsidR="00000000" w:rsidRPr="00000000">
        <w:rPr>
          <w:rFonts w:ascii="Times New Roman" w:cs="Times New Roman" w:eastAsia="Times New Roman" w:hAnsi="Times New Roman"/>
          <w:sz w:val="24"/>
          <w:szCs w:val="24"/>
          <w:rtl w:val="0"/>
        </w:rPr>
        <w:t xml:space="preserve"> скидкой на весь период обучения в Университете.</w:t>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Конкурсанты, вошедшие в рейтинг </w:t>
      </w:r>
      <w:r w:rsidDel="00000000" w:rsidR="00000000" w:rsidRPr="00000000">
        <w:rPr>
          <w:rFonts w:ascii="Times New Roman" w:cs="Times New Roman" w:eastAsia="Times New Roman" w:hAnsi="Times New Roman"/>
          <w:b w:val="1"/>
          <w:sz w:val="24"/>
          <w:szCs w:val="24"/>
          <w:rtl w:val="0"/>
        </w:rPr>
        <w:t xml:space="preserve">Топ-100</w:t>
      </w:r>
      <w:r w:rsidDel="00000000" w:rsidR="00000000" w:rsidRPr="00000000">
        <w:rPr>
          <w:rFonts w:ascii="Times New Roman" w:cs="Times New Roman" w:eastAsia="Times New Roman" w:hAnsi="Times New Roman"/>
          <w:sz w:val="24"/>
          <w:szCs w:val="24"/>
          <w:rtl w:val="0"/>
        </w:rPr>
        <w:t xml:space="preserve"> по итогам онлайн-этапа Конкурса, которые набрали </w:t>
      </w:r>
      <w:r w:rsidDel="00000000" w:rsidR="00000000" w:rsidRPr="00000000">
        <w:rPr>
          <w:rFonts w:ascii="Times New Roman" w:cs="Times New Roman" w:eastAsia="Times New Roman" w:hAnsi="Times New Roman"/>
          <w:b w:val="1"/>
          <w:sz w:val="24"/>
          <w:szCs w:val="24"/>
          <w:rtl w:val="0"/>
        </w:rPr>
        <w:t xml:space="preserve">проходные 70 баллов</w:t>
      </w:r>
      <w:r w:rsidDel="00000000" w:rsidR="00000000" w:rsidRPr="00000000">
        <w:rPr>
          <w:rFonts w:ascii="Times New Roman" w:cs="Times New Roman" w:eastAsia="Times New Roman" w:hAnsi="Times New Roman"/>
          <w:sz w:val="24"/>
          <w:szCs w:val="24"/>
          <w:rtl w:val="0"/>
        </w:rPr>
        <w:t xml:space="preserve"> при сдаче </w:t>
      </w:r>
      <w:r w:rsidDel="00000000" w:rsidR="00000000" w:rsidRPr="00000000">
        <w:rPr>
          <w:rFonts w:ascii="Times New Roman" w:cs="Times New Roman" w:eastAsia="Times New Roman" w:hAnsi="Times New Roman"/>
          <w:b w:val="1"/>
          <w:sz w:val="24"/>
          <w:szCs w:val="24"/>
          <w:rtl w:val="0"/>
        </w:rPr>
        <w:t xml:space="preserve">официального ЕНТ</w:t>
      </w:r>
      <w:r w:rsidDel="00000000" w:rsidR="00000000" w:rsidRPr="00000000">
        <w:rPr>
          <w:rFonts w:ascii="Times New Roman" w:cs="Times New Roman" w:eastAsia="Times New Roman" w:hAnsi="Times New Roman"/>
          <w:sz w:val="24"/>
          <w:szCs w:val="24"/>
          <w:rtl w:val="0"/>
        </w:rPr>
        <w:t xml:space="preserve"> и являются учащимися только </w:t>
      </w:r>
      <w:r w:rsidDel="00000000" w:rsidR="00000000" w:rsidRPr="00000000">
        <w:rPr>
          <w:rFonts w:ascii="Times New Roman" w:cs="Times New Roman" w:eastAsia="Times New Roman" w:hAnsi="Times New Roman"/>
          <w:b w:val="1"/>
          <w:sz w:val="24"/>
          <w:szCs w:val="24"/>
          <w:rtl w:val="0"/>
        </w:rPr>
        <w:t xml:space="preserve">11-х классов</w:t>
      </w:r>
      <w:r w:rsidDel="00000000" w:rsidR="00000000" w:rsidRPr="00000000">
        <w:rPr>
          <w:rFonts w:ascii="Times New Roman" w:cs="Times New Roman" w:eastAsia="Times New Roman" w:hAnsi="Times New Roman"/>
          <w:sz w:val="24"/>
          <w:szCs w:val="24"/>
          <w:rtl w:val="0"/>
        </w:rPr>
        <w:t xml:space="preserve">, будут приглашены на участие во внутреннем конкурсе университета.</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Победители внутреннего конкурса, набравшие</w:t>
      </w:r>
      <w:r w:rsidDel="00000000" w:rsidR="00000000" w:rsidRPr="00000000">
        <w:rPr>
          <w:rFonts w:ascii="Times New Roman" w:cs="Times New Roman" w:eastAsia="Times New Roman" w:hAnsi="Times New Roman"/>
          <w:b w:val="1"/>
          <w:sz w:val="24"/>
          <w:szCs w:val="24"/>
          <w:rtl w:val="0"/>
        </w:rPr>
        <w:t xml:space="preserve"> наибольшее количество баллов</w:t>
      </w:r>
      <w:r w:rsidDel="00000000" w:rsidR="00000000" w:rsidRPr="00000000">
        <w:rPr>
          <w:rFonts w:ascii="Times New Roman" w:cs="Times New Roman" w:eastAsia="Times New Roman" w:hAnsi="Times New Roman"/>
          <w:sz w:val="24"/>
          <w:szCs w:val="24"/>
          <w:rtl w:val="0"/>
        </w:rPr>
        <w:t xml:space="preserve">, получат главный приз – </w:t>
      </w:r>
      <w:r w:rsidDel="00000000" w:rsidR="00000000" w:rsidRPr="00000000">
        <w:rPr>
          <w:rFonts w:ascii="Times New Roman" w:cs="Times New Roman" w:eastAsia="Times New Roman" w:hAnsi="Times New Roman"/>
          <w:b w:val="1"/>
          <w:sz w:val="24"/>
          <w:szCs w:val="24"/>
          <w:rtl w:val="0"/>
        </w:rPr>
        <w:t xml:space="preserve">грант со 100% скидкой на весь период обучения</w:t>
      </w:r>
      <w:r w:rsidDel="00000000" w:rsidR="00000000" w:rsidRPr="00000000">
        <w:rPr>
          <w:rFonts w:ascii="Times New Roman" w:cs="Times New Roman" w:eastAsia="Times New Roman" w:hAnsi="Times New Roman"/>
          <w:sz w:val="24"/>
          <w:szCs w:val="24"/>
          <w:rtl w:val="0"/>
        </w:rPr>
        <w:t xml:space="preserve">, при условии соблюдения требований успеваемости </w:t>
      </w:r>
      <w:r w:rsidDel="00000000" w:rsidR="00000000" w:rsidRPr="00000000">
        <w:rPr>
          <w:rFonts w:ascii="Times New Roman" w:cs="Times New Roman" w:eastAsia="Times New Roman" w:hAnsi="Times New Roman"/>
          <w:b w:val="1"/>
          <w:sz w:val="24"/>
          <w:szCs w:val="24"/>
          <w:rtl w:val="0"/>
        </w:rPr>
        <w:t xml:space="preserve">(оценок, GPA),</w:t>
      </w:r>
      <w:r w:rsidDel="00000000" w:rsidR="00000000" w:rsidRPr="00000000">
        <w:rPr>
          <w:rFonts w:ascii="Times New Roman" w:cs="Times New Roman" w:eastAsia="Times New Roman" w:hAnsi="Times New Roman"/>
          <w:sz w:val="24"/>
          <w:szCs w:val="24"/>
          <w:rtl w:val="0"/>
        </w:rPr>
        <w:t xml:space="preserve"> прописанных в Положении </w:t>
      </w:r>
      <w:r w:rsidDel="00000000" w:rsidR="00000000" w:rsidRPr="00000000">
        <w:rPr>
          <w:rFonts w:ascii="Times New Roman" w:cs="Times New Roman" w:eastAsia="Times New Roman" w:hAnsi="Times New Roman"/>
          <w:b w:val="1"/>
          <w:sz w:val="24"/>
          <w:szCs w:val="24"/>
          <w:rtl w:val="0"/>
        </w:rPr>
        <w:t xml:space="preserve">«Об образовательных грантах и скидках»</w:t>
      </w:r>
      <w:r w:rsidDel="00000000" w:rsidR="00000000" w:rsidRPr="00000000">
        <w:rPr>
          <w:rFonts w:ascii="Times New Roman" w:cs="Times New Roman" w:eastAsia="Times New Roman" w:hAnsi="Times New Roman"/>
          <w:sz w:val="24"/>
          <w:szCs w:val="24"/>
          <w:rtl w:val="0"/>
        </w:rPr>
        <w:t xml:space="preserve"> Университета.</w:t>
      </w:r>
    </w:p>
    <w:p w:rsidR="00000000" w:rsidDel="00000000" w:rsidP="00000000" w:rsidRDefault="00000000" w:rsidRPr="00000000" w14:paraId="00000006">
      <w:pPr>
        <w:jc w:val="both"/>
        <w:rPr>
          <w:rFonts w:ascii="Times New Roman" w:cs="Times New Roman" w:eastAsia="Times New Roman" w:hAnsi="Times New Roman"/>
          <w:sz w:val="24"/>
          <w:szCs w:val="24"/>
        </w:rPr>
      </w:pPr>
      <w:bookmarkStart w:colFirst="0" w:colLast="0" w:name="_heading=h.4n4n77umhylw" w:id="0"/>
      <w:bookmarkEnd w:id="0"/>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bookmarkStart w:colFirst="0" w:colLast="0" w:name="_heading=h.vl105ijt6smp" w:id="1"/>
      <w:bookmarkEnd w:id="1"/>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bookmarkStart w:colFirst="0" w:colLast="0" w:name="_heading=h.ievpzn8h7y3" w:id="2"/>
      <w:bookmarkEnd w:id="2"/>
      <w:r w:rsidDel="00000000" w:rsidR="00000000" w:rsidRPr="00000000">
        <w:rPr>
          <w:rFonts w:ascii="Times New Roman" w:cs="Times New Roman" w:eastAsia="Times New Roman" w:hAnsi="Times New Roman"/>
          <w:sz w:val="24"/>
          <w:szCs w:val="24"/>
          <w:rtl w:val="0"/>
        </w:rPr>
        <w:t xml:space="preserve">Байқау </w:t>
      </w:r>
      <w:r w:rsidDel="00000000" w:rsidR="00000000" w:rsidRPr="00000000">
        <w:rPr>
          <w:rFonts w:ascii="Times New Roman" w:cs="Times New Roman" w:eastAsia="Times New Roman" w:hAnsi="Times New Roman"/>
          <w:b w:val="1"/>
          <w:sz w:val="24"/>
          <w:szCs w:val="24"/>
          <w:rtl w:val="0"/>
        </w:rPr>
        <w:t xml:space="preserve">екі негізгі кезеңнен</w:t>
      </w:r>
      <w:r w:rsidDel="00000000" w:rsidR="00000000" w:rsidRPr="00000000">
        <w:rPr>
          <w:rFonts w:ascii="Times New Roman" w:cs="Times New Roman" w:eastAsia="Times New Roman" w:hAnsi="Times New Roman"/>
          <w:sz w:val="24"/>
          <w:szCs w:val="24"/>
          <w:rtl w:val="0"/>
        </w:rPr>
        <w:t xml:space="preserve"> тұрады - </w:t>
      </w:r>
      <w:r w:rsidDel="00000000" w:rsidR="00000000" w:rsidRPr="00000000">
        <w:rPr>
          <w:rFonts w:ascii="Times New Roman" w:cs="Times New Roman" w:eastAsia="Times New Roman" w:hAnsi="Times New Roman"/>
          <w:i w:val="1"/>
          <w:sz w:val="24"/>
          <w:szCs w:val="24"/>
          <w:rtl w:val="0"/>
        </w:rPr>
        <w:t xml:space="preserve">онлайн кезең</w:t>
      </w:r>
      <w:r w:rsidDel="00000000" w:rsidR="00000000" w:rsidRPr="00000000">
        <w:rPr>
          <w:rFonts w:ascii="Times New Roman" w:cs="Times New Roman" w:eastAsia="Times New Roman" w:hAnsi="Times New Roman"/>
          <w:sz w:val="24"/>
          <w:szCs w:val="24"/>
          <w:rtl w:val="0"/>
        </w:rPr>
        <w:t xml:space="preserve">, оның қорытындысы бойынша рейтингтің үздік 100 қатысушысы анықталады және бағалы сыйлықтармен марапатталады, </w:t>
      </w:r>
      <w:r w:rsidDel="00000000" w:rsidR="00000000" w:rsidRPr="00000000">
        <w:rPr>
          <w:rFonts w:ascii="Times New Roman" w:cs="Times New Roman" w:eastAsia="Times New Roman" w:hAnsi="Times New Roman"/>
          <w:i w:val="1"/>
          <w:sz w:val="24"/>
          <w:szCs w:val="24"/>
          <w:rtl w:val="0"/>
        </w:rPr>
        <w:t xml:space="preserve">оффлайн кезең</w:t>
      </w:r>
      <w:r w:rsidDel="00000000" w:rsidR="00000000" w:rsidRPr="00000000">
        <w:rPr>
          <w:rFonts w:ascii="Times New Roman" w:cs="Times New Roman" w:eastAsia="Times New Roman" w:hAnsi="Times New Roman"/>
          <w:sz w:val="24"/>
          <w:szCs w:val="24"/>
          <w:rtl w:val="0"/>
        </w:rPr>
        <w:t xml:space="preserve">, жоғарғы оқу орындары ұсынатын гранттар қарастырылады.</w:t>
      </w:r>
    </w:p>
    <w:p w:rsidR="00000000" w:rsidDel="00000000" w:rsidP="00000000" w:rsidRDefault="00000000" w:rsidRPr="00000000" w14:paraId="00000009">
      <w:pPr>
        <w:jc w:val="both"/>
        <w:rPr>
          <w:rFonts w:ascii="Times New Roman" w:cs="Times New Roman" w:eastAsia="Times New Roman" w:hAnsi="Times New Roman"/>
          <w:sz w:val="24"/>
          <w:szCs w:val="24"/>
        </w:rPr>
      </w:pPr>
      <w:bookmarkStart w:colFirst="0" w:colLast="0" w:name="_heading=h.nq5rlwjswgci" w:id="3"/>
      <w:bookmarkEnd w:id="3"/>
      <w:r w:rsidDel="00000000" w:rsidR="00000000" w:rsidRPr="00000000">
        <w:rPr>
          <w:rFonts w:ascii="Times New Roman" w:cs="Times New Roman" w:eastAsia="Times New Roman" w:hAnsi="Times New Roman"/>
          <w:sz w:val="24"/>
          <w:szCs w:val="24"/>
          <w:rtl w:val="0"/>
        </w:rPr>
        <w:t xml:space="preserve">Байқауға қатысу үшін қолданушы itest.kz сайтына тіркеліп, Байқау туралы ережемен келісетінін растап, қатысушының сауалнамасын дұрыс толтыруы керек. Байқауға қатысушының сауалнамасын толтыру арқылы қатысушы көрсетілген деректердің дұрыстығы мен шынайылығын растайды, сонымен қатар оларды Байқау Ұйымдастырушысына жинауға және өңдеуге келісімін береді, олар өз кезегінде байқаудың демеушісі болып табылатын және байқау нәтижесі бойынша грант ұсынатын жоғарғы оқу орындарына жіберуге құқылы.</w:t>
      </w:r>
    </w:p>
    <w:p w:rsidR="00000000" w:rsidDel="00000000" w:rsidP="00000000" w:rsidRDefault="00000000" w:rsidRPr="00000000" w14:paraId="0000000A">
      <w:pPr>
        <w:jc w:val="both"/>
        <w:rPr>
          <w:rFonts w:ascii="Times New Roman" w:cs="Times New Roman" w:eastAsia="Times New Roman" w:hAnsi="Times New Roman"/>
          <w:sz w:val="24"/>
          <w:szCs w:val="24"/>
        </w:rPr>
      </w:pPr>
      <w:bookmarkStart w:colFirst="0" w:colLast="0" w:name="_heading=h.lhl4dbjelnz9" w:id="4"/>
      <w:bookmarkEnd w:id="4"/>
      <w:r w:rsidDel="00000000" w:rsidR="00000000" w:rsidRPr="00000000">
        <w:rPr>
          <w:rFonts w:ascii="Times New Roman" w:cs="Times New Roman" w:eastAsia="Times New Roman" w:hAnsi="Times New Roman"/>
          <w:sz w:val="24"/>
          <w:szCs w:val="24"/>
          <w:rtl w:val="0"/>
        </w:rPr>
        <w:t xml:space="preserve">Байқауға қатысу тегін және оған 10-11 сынып оқушылары және орта арнаулы оқу орындары</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мен жоғары оқу орындарының 1 курс студенттері болып табылатын Қазақстан Республикасының азаматтары қатыса алады. Байқаудың онлайн кезеңінде қатысушыға максималды ұпай жинауға 3 мүмкіндік беріледі. Байқау ҰБТ-ның ішіндегі ең жоғары балл ТОП-100 рейтингіне түседі. Осы рейтингке енген қатысушылар басты жүлде - жоғарғы оқу орнының оқудың барлық кезеңіндегі 100% жеңілдікпен грант үшін бәсекеге түсуге мүмкіндік алады.</w:t>
      </w:r>
    </w:p>
    <w:p w:rsidR="00000000" w:rsidDel="00000000" w:rsidP="00000000" w:rsidRDefault="00000000" w:rsidRPr="00000000" w14:paraId="0000000B">
      <w:pPr>
        <w:jc w:val="both"/>
        <w:rPr>
          <w:rFonts w:ascii="Times New Roman" w:cs="Times New Roman" w:eastAsia="Times New Roman" w:hAnsi="Times New Roman"/>
          <w:sz w:val="24"/>
          <w:szCs w:val="24"/>
        </w:rPr>
      </w:pPr>
      <w:bookmarkStart w:colFirst="0" w:colLast="0" w:name="_heading=h.hf324siqfqdo" w:id="5"/>
      <w:bookmarkEnd w:id="5"/>
      <w:r w:rsidDel="00000000" w:rsidR="00000000" w:rsidRPr="00000000">
        <w:rPr>
          <w:rFonts w:ascii="Times New Roman" w:cs="Times New Roman" w:eastAsia="Times New Roman" w:hAnsi="Times New Roman"/>
          <w:sz w:val="24"/>
          <w:szCs w:val="24"/>
          <w:rtl w:val="0"/>
        </w:rPr>
        <w:t xml:space="preserve">Байқаудың онлайн кезеңінің нәтижелері бойынша Toп-100 рейтингіне енген, ресми ҰБТ тапсыру кезінде 70 өту ұпайын жинаған және тек 11-сынып оқушылары болып табылатын қатысушылар оқу орнының ішкі байқауына қатысуға шақырылады.</w:t>
      </w:r>
    </w:p>
    <w:p w:rsidR="00000000" w:rsidDel="00000000" w:rsidP="00000000" w:rsidRDefault="00000000" w:rsidRPr="00000000" w14:paraId="0000000C">
      <w:pPr>
        <w:jc w:val="both"/>
        <w:rPr>
          <w:rFonts w:ascii="Times New Roman" w:cs="Times New Roman" w:eastAsia="Times New Roman" w:hAnsi="Times New Roman"/>
          <w:sz w:val="24"/>
          <w:szCs w:val="24"/>
        </w:rPr>
      </w:pPr>
      <w:bookmarkStart w:colFirst="0" w:colLast="0" w:name="_heading=h.prti7k3nmlo" w:id="6"/>
      <w:bookmarkEnd w:id="6"/>
      <w:r w:rsidDel="00000000" w:rsidR="00000000" w:rsidRPr="00000000">
        <w:rPr>
          <w:rFonts w:ascii="Times New Roman" w:cs="Times New Roman" w:eastAsia="Times New Roman" w:hAnsi="Times New Roman"/>
          <w:sz w:val="24"/>
          <w:szCs w:val="24"/>
          <w:rtl w:val="0"/>
        </w:rPr>
        <w:t xml:space="preserve">Ең көп ұпай жинаған ішкі байқаудың жеңімпаздары басты жүлде - «Оқу орнының білім гранттары мен жеңілдіктері» ережесінде көрсетілгендей, оқу үлгерімінің талаптарын (бағалар, GPA) сақтай отырып, оқу кезеңінің барлық кезеңінде 100% жеңілдікпен грант алады. </w:t>
      </w:r>
    </w:p>
    <w:p w:rsidR="00000000" w:rsidDel="00000000" w:rsidP="00000000" w:rsidRDefault="00000000" w:rsidRPr="00000000" w14:paraId="0000000D">
      <w:pPr>
        <w:jc w:val="both"/>
        <w:rPr>
          <w:rFonts w:ascii="Times New Roman" w:cs="Times New Roman" w:eastAsia="Times New Roman" w:hAnsi="Times New Roman"/>
          <w:sz w:val="24"/>
          <w:szCs w:val="24"/>
        </w:rPr>
      </w:pPr>
      <w:bookmarkStart w:colFirst="0" w:colLast="0" w:name="_heading=h.lwxv5pa52cc" w:id="7"/>
      <w:bookmarkEnd w:id="7"/>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bookmarkStart w:colFirst="0" w:colLast="0" w:name="_heading=h.4n4n77umhylw" w:id="0"/>
      <w:bookmarkEnd w:id="0"/>
      <w:r w:rsidDel="00000000" w:rsidR="00000000" w:rsidRPr="00000000">
        <w:rPr>
          <w:rFonts w:ascii="Times New Roman" w:cs="Times New Roman" w:eastAsia="Times New Roman" w:hAnsi="Times New Roman"/>
          <w:sz w:val="24"/>
          <w:szCs w:val="24"/>
          <w:rtl w:val="0"/>
        </w:rPr>
        <w:t xml:space="preserve">Мен Байқаудың шарттарымен келісемін, сонымен қатар Байқау туралы ереженің талаптарымен танысқанымды растаймын және оның шарттарымен келісемін.</w:t>
      </w:r>
    </w:p>
    <w:p w:rsidR="00000000" w:rsidDel="00000000" w:rsidP="00000000" w:rsidRDefault="00000000" w:rsidRPr="00000000" w14:paraId="0000000F">
      <w:pPr>
        <w:jc w:val="both"/>
        <w:rPr>
          <w:rFonts w:ascii="Times New Roman" w:cs="Times New Roman" w:eastAsia="Times New Roman" w:hAnsi="Times New Roman"/>
          <w:sz w:val="24"/>
          <w:szCs w:val="24"/>
        </w:rPr>
      </w:pPr>
      <w:bookmarkStart w:colFirst="0" w:colLast="0" w:name="_heading=h.jh2mc139bv5s" w:id="8"/>
      <w:bookmarkEnd w:id="8"/>
      <w:r w:rsidDel="00000000" w:rsidR="00000000" w:rsidRPr="00000000">
        <w:rPr>
          <w:rtl w:val="0"/>
        </w:rPr>
      </w:r>
    </w:p>
    <w:sectPr>
      <w:pgSz w:h="15840" w:w="12240"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RfW8EbwqB27aZCgp5G5IWcc1gg==">AMUW2mU/ZyyixHzhpnFVB8YziPq2m/PigXEG0aKACfPpCNphEVp0gxbnuZKvq54lorxMKP0b6/RXjV2kjty7/R4PkLG/j5i2qaqJxgrBKx8P+ZNDvccVBuWNvPcW/WMkPJeIfV67S4oZ7/VWL6knyFDO2PiyYezi/qb6NiUnNigC+8NVFw3kK42Xqjle8rU0PJ2yhrsUTSgaB8vu5SAp5CSYwHIJk5w8FCffETobVzyhD3lGzi3GFfnzZ9Mh/92gZQebYfMf7BdqnpQ88lEvVNmXaRRXxjfABdRjFalSXyM14gOySrRDjB4/EfBwvyg987/FGcCA938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2021-01-28T08:30:00Z</dcterms:created>
  <dc:creator>BilimLab</dc:creator>
</cp:coreProperties>
</file>